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82" w:rsidRDefault="00E24A82" w:rsidP="00E24A82">
      <w:pPr>
        <w:pStyle w:val="Standard"/>
        <w:autoSpaceDE w:val="0"/>
        <w:spacing w:line="460" w:lineRule="exact"/>
        <w:ind w:left="1180" w:hanging="118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科學工業園區高級中等以下學校雙</w:t>
      </w:r>
      <w:proofErr w:type="gramStart"/>
      <w:r>
        <w:rPr>
          <w:rFonts w:ascii="標楷體" w:eastAsia="標楷體" w:hAnsi="標楷體" w:cs="標楷體"/>
          <w:color w:val="000000"/>
          <w:sz w:val="40"/>
          <w:szCs w:val="40"/>
        </w:rPr>
        <w:t>語部或雙</w:t>
      </w:r>
      <w:proofErr w:type="gramEnd"/>
      <w:r>
        <w:rPr>
          <w:rFonts w:ascii="標楷體" w:eastAsia="標楷體" w:hAnsi="標楷體" w:cs="標楷體"/>
          <w:color w:val="000000"/>
          <w:sz w:val="40"/>
          <w:szCs w:val="40"/>
        </w:rPr>
        <w:t>語學</w:t>
      </w:r>
    </w:p>
    <w:p w:rsidR="00E24A82" w:rsidRDefault="00E24A82" w:rsidP="00E24A82">
      <w:pPr>
        <w:pStyle w:val="Standard"/>
        <w:autoSpaceDE w:val="0"/>
        <w:spacing w:line="460" w:lineRule="exact"/>
        <w:ind w:left="1180" w:hanging="118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校學生入學辦法第四條之</w:t>
      </w:r>
      <w:proofErr w:type="gramStart"/>
      <w:r>
        <w:rPr>
          <w:rFonts w:ascii="標楷體" w:eastAsia="標楷體" w:hAnsi="標楷體" w:cs="標楷體"/>
          <w:color w:val="000000"/>
          <w:sz w:val="40"/>
          <w:szCs w:val="40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40"/>
          <w:szCs w:val="40"/>
        </w:rPr>
        <w:t>修正條文</w:t>
      </w:r>
    </w:p>
    <w:p w:rsidR="00E24A82" w:rsidRDefault="00E24A82" w:rsidP="00E24A82">
      <w:pPr>
        <w:pStyle w:val="Standard"/>
        <w:autoSpaceDE w:val="0"/>
        <w:spacing w:line="460" w:lineRule="exact"/>
        <w:ind w:left="1181" w:hanging="1181"/>
        <w:rPr>
          <w:rFonts w:ascii="標楷體" w:eastAsia="標楷體" w:hAnsi="標楷體" w:cs="標楷體"/>
          <w:b/>
          <w:color w:val="000000"/>
          <w:sz w:val="40"/>
          <w:szCs w:val="40"/>
        </w:rPr>
      </w:pPr>
    </w:p>
    <w:p w:rsidR="00E24A82" w:rsidRDefault="00E24A82" w:rsidP="00E24A82">
      <w:pPr>
        <w:pStyle w:val="Standard"/>
        <w:autoSpaceDE w:val="0"/>
        <w:spacing w:line="460" w:lineRule="exact"/>
        <w:ind w:left="1386" w:hanging="1386"/>
      </w:pPr>
      <w:r>
        <w:rPr>
          <w:rFonts w:ascii="標楷體" w:eastAsia="標楷體" w:hAnsi="標楷體" w:cs="細明體, MingLiU"/>
          <w:sz w:val="28"/>
          <w:szCs w:val="28"/>
        </w:rPr>
        <w:t>第四條之</w:t>
      </w:r>
      <w:proofErr w:type="gramStart"/>
      <w:r>
        <w:rPr>
          <w:rFonts w:ascii="標楷體" w:eastAsia="標楷體" w:hAnsi="標楷體" w:cs="細明體, MingLiU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, MingLiU"/>
          <w:sz w:val="28"/>
          <w:szCs w:val="28"/>
          <w:lang w:val="zh-TW"/>
        </w:rPr>
        <w:t xml:space="preserve">    </w:t>
      </w:r>
      <w:r>
        <w:rPr>
          <w:rFonts w:ascii="標楷體" w:eastAsia="標楷體" w:hAnsi="標楷體" w:cs="細明體, MingLiU"/>
          <w:sz w:val="28"/>
          <w:szCs w:val="28"/>
        </w:rPr>
        <w:t>園區學校雙</w:t>
      </w:r>
      <w:proofErr w:type="gramStart"/>
      <w:r>
        <w:rPr>
          <w:rFonts w:ascii="標楷體" w:eastAsia="標楷體" w:hAnsi="標楷體" w:cs="細明體, MingLiU"/>
          <w:sz w:val="28"/>
          <w:szCs w:val="28"/>
        </w:rPr>
        <w:t>語部或雙</w:t>
      </w:r>
      <w:proofErr w:type="gramEnd"/>
      <w:r>
        <w:rPr>
          <w:rFonts w:ascii="標楷體" w:eastAsia="標楷體" w:hAnsi="標楷體" w:cs="細明體, MingLiU"/>
          <w:sz w:val="28"/>
          <w:szCs w:val="28"/>
        </w:rPr>
        <w:t>語學校，設立後二十年內，依第三</w:t>
      </w:r>
    </w:p>
    <w:p w:rsidR="00E24A82" w:rsidRDefault="00E24A82" w:rsidP="00E24A82">
      <w:pPr>
        <w:pStyle w:val="Standard"/>
        <w:autoSpaceDE w:val="0"/>
        <w:spacing w:line="460" w:lineRule="exact"/>
        <w:ind w:left="1440"/>
      </w:pPr>
      <w:r>
        <w:rPr>
          <w:rFonts w:ascii="標楷體" w:eastAsia="標楷體" w:hAnsi="標楷體" w:cs="細明體, MingLiU"/>
          <w:sz w:val="28"/>
          <w:szCs w:val="28"/>
        </w:rPr>
        <w:t>條規定招生之錄取人數未達核定招生名額百分之八十時，其缺額得由符合下列條件之</w:t>
      </w:r>
      <w:proofErr w:type="gramStart"/>
      <w:r>
        <w:rPr>
          <w:rFonts w:ascii="標楷體" w:eastAsia="標楷體" w:hAnsi="標楷體" w:cs="細明體, MingLiU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, MingLiU"/>
          <w:sz w:val="28"/>
          <w:szCs w:val="28"/>
        </w:rPr>
        <w:t>者，依其優先順序規定，遞補至百分之八十為止：</w:t>
      </w:r>
    </w:p>
    <w:p w:rsidR="00E24A82" w:rsidRDefault="00E24A82" w:rsidP="00E24A82">
      <w:pPr>
        <w:pStyle w:val="Standard"/>
        <w:autoSpaceDE w:val="0"/>
        <w:spacing w:line="460" w:lineRule="exact"/>
        <w:ind w:left="826" w:hanging="82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細明體, MingLiU"/>
          <w:sz w:val="28"/>
          <w:szCs w:val="28"/>
        </w:rPr>
        <w:t>一、園區駐區單位員工之子女符合下列條件之</w:t>
      </w:r>
      <w:proofErr w:type="gramStart"/>
      <w:r>
        <w:rPr>
          <w:rFonts w:ascii="標楷體" w:eastAsia="標楷體" w:hAnsi="標楷體" w:cs="細明體, MingLiU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, MingLiU"/>
          <w:sz w:val="28"/>
          <w:szCs w:val="28"/>
        </w:rPr>
        <w:t>者：</w:t>
      </w:r>
    </w:p>
    <w:p w:rsidR="00E24A82" w:rsidRDefault="00E24A82" w:rsidP="00E24A82">
      <w:pPr>
        <w:pStyle w:val="Standard"/>
        <w:autoSpaceDE w:val="0"/>
        <w:spacing w:line="460" w:lineRule="exact"/>
        <w:ind w:left="2120" w:hanging="560"/>
        <w:jc w:val="both"/>
        <w:rPr>
          <w:rFonts w:ascii="標楷體" w:eastAsia="標楷體" w:hAnsi="標楷體" w:cs="細明體, MingLiU"/>
          <w:sz w:val="28"/>
          <w:szCs w:val="28"/>
        </w:rPr>
      </w:pPr>
      <w:r>
        <w:rPr>
          <w:rFonts w:ascii="標楷體" w:eastAsia="標楷體" w:hAnsi="標楷體" w:cs="細明體, MingLiU"/>
          <w:sz w:val="28"/>
          <w:szCs w:val="28"/>
        </w:rPr>
        <w:t>(</w:t>
      </w:r>
      <w:proofErr w:type="gramStart"/>
      <w:r>
        <w:rPr>
          <w:rFonts w:ascii="標楷體" w:eastAsia="標楷體" w:hAnsi="標楷體" w:cs="細明體, MingLiU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, MingLiU"/>
          <w:sz w:val="28"/>
          <w:szCs w:val="28"/>
        </w:rPr>
        <w:t>)園區駐區單位應聘回國之本國籍員工，其子女隨同在國外連續居留一年以上，且回國未滿五年。</w:t>
      </w:r>
    </w:p>
    <w:p w:rsidR="00E24A82" w:rsidRDefault="00E24A82" w:rsidP="00E24A82">
      <w:pPr>
        <w:pStyle w:val="Standard"/>
        <w:autoSpaceDE w:val="0"/>
        <w:spacing w:line="460" w:lineRule="exact"/>
        <w:ind w:left="2120" w:hanging="560"/>
        <w:jc w:val="both"/>
        <w:rPr>
          <w:rFonts w:ascii="標楷體" w:eastAsia="標楷體" w:hAnsi="標楷體" w:cs="細明體, MingLiU"/>
          <w:sz w:val="28"/>
          <w:szCs w:val="28"/>
        </w:rPr>
      </w:pPr>
      <w:r>
        <w:rPr>
          <w:rFonts w:ascii="標楷體" w:eastAsia="標楷體" w:hAnsi="標楷體" w:cs="細明體, MingLiU"/>
          <w:sz w:val="28"/>
          <w:szCs w:val="28"/>
        </w:rPr>
        <w:t>(二)園區駐區單位派赴至國外工作人員，其子女隨同在國外連續居留一年以上，且回國未滿五年。</w:t>
      </w:r>
    </w:p>
    <w:p w:rsidR="00E24A82" w:rsidRDefault="00E24A82" w:rsidP="00E24A82">
      <w:pPr>
        <w:pStyle w:val="Standard"/>
        <w:autoSpaceDE w:val="0"/>
        <w:spacing w:line="460" w:lineRule="exact"/>
        <w:ind w:left="1946" w:hanging="194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細明體, MingLiU"/>
          <w:sz w:val="28"/>
          <w:szCs w:val="28"/>
        </w:rPr>
        <w:t>二、非園區駐區單位員工之子女：公立或已立案之私立大專院校、學術研究機構或公民營高科技事業單位應聘回國之本國籍員工，服務單位或戶籍設於園區所在之直轄市、縣(市)，其子女隨同在國外連續居留一年以上，且回國未滿五年。</w:t>
      </w:r>
    </w:p>
    <w:p w:rsidR="00E24A82" w:rsidRDefault="00E24A82" w:rsidP="00E24A82">
      <w:pPr>
        <w:pStyle w:val="Standard"/>
        <w:autoSpaceDE w:val="0"/>
        <w:spacing w:line="460" w:lineRule="exact"/>
        <w:ind w:left="826" w:hanging="82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細明體, MingLiU"/>
          <w:sz w:val="28"/>
          <w:szCs w:val="28"/>
        </w:rPr>
        <w:t>三、現就讀園區學校雙</w:t>
      </w:r>
      <w:proofErr w:type="gramStart"/>
      <w:r>
        <w:rPr>
          <w:rFonts w:ascii="標楷體" w:eastAsia="標楷體" w:hAnsi="標楷體" w:cs="細明體, MingLiU"/>
          <w:sz w:val="28"/>
          <w:szCs w:val="28"/>
        </w:rPr>
        <w:t>語部或雙</w:t>
      </w:r>
      <w:proofErr w:type="gramEnd"/>
      <w:r>
        <w:rPr>
          <w:rFonts w:ascii="標楷體" w:eastAsia="標楷體" w:hAnsi="標楷體" w:cs="細明體, MingLiU"/>
          <w:sz w:val="28"/>
          <w:szCs w:val="28"/>
        </w:rPr>
        <w:t>語學校學生之弟妹。</w:t>
      </w:r>
    </w:p>
    <w:p w:rsidR="00E24A82" w:rsidRDefault="00E24A82" w:rsidP="00E24A82">
      <w:pPr>
        <w:pStyle w:val="Standard"/>
        <w:autoSpaceDE w:val="0"/>
        <w:spacing w:line="460" w:lineRule="exact"/>
        <w:ind w:left="1946" w:hanging="194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細明體, MingLiU"/>
          <w:sz w:val="28"/>
          <w:szCs w:val="28"/>
        </w:rPr>
        <w:t>四、居留地設於園區所在地之直轄市、縣(市)之未具中華民國國籍之外籍人士，且其所屬國籍以英語為官方語言者之子女。</w:t>
      </w:r>
    </w:p>
    <w:p w:rsidR="00E24A82" w:rsidRDefault="00E24A82" w:rsidP="00E24A82">
      <w:pPr>
        <w:pStyle w:val="Standard"/>
        <w:autoSpaceDE w:val="0"/>
        <w:spacing w:line="460" w:lineRule="exact"/>
        <w:ind w:left="1386" w:hanging="138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>
        <w:rPr>
          <w:rFonts w:ascii="標楷體" w:eastAsia="標楷體" w:hAnsi="標楷體" w:cs="細明體, MingLiU"/>
          <w:sz w:val="28"/>
          <w:szCs w:val="28"/>
        </w:rPr>
        <w:t>前項第一款第一目之員工，應具有國內、外博士學位，或具有國內、外碩士學位，並有二年以上國外工作經驗；第二款之員工，應符合第三條第二項規定。</w:t>
      </w:r>
    </w:p>
    <w:p w:rsidR="00E24A82" w:rsidRDefault="00E24A82" w:rsidP="00E24A82">
      <w:pPr>
        <w:pStyle w:val="Standard"/>
        <w:autoSpaceDE w:val="0"/>
        <w:spacing w:line="460" w:lineRule="exact"/>
        <w:ind w:left="1386" w:hanging="138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>
        <w:rPr>
          <w:rFonts w:ascii="標楷體" w:eastAsia="標楷體" w:hAnsi="標楷體" w:cs="細明體, MingLiU"/>
          <w:sz w:val="28"/>
          <w:szCs w:val="28"/>
        </w:rPr>
        <w:t>符合第一項之資格者，園區學校得視實際需要舉辦語文測驗，經測驗及格者始得錄取。</w:t>
      </w:r>
    </w:p>
    <w:p w:rsidR="00E24A82" w:rsidRDefault="00E24A82" w:rsidP="00E24A82">
      <w:pPr>
        <w:pStyle w:val="Standard"/>
        <w:autoSpaceDE w:val="0"/>
        <w:spacing w:line="460" w:lineRule="exact"/>
        <w:ind w:left="1386" w:hanging="138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>
        <w:rPr>
          <w:rFonts w:ascii="標楷體" w:eastAsia="標楷體" w:hAnsi="標楷體" w:cs="細明體, MingLiU"/>
          <w:sz w:val="28"/>
          <w:szCs w:val="28"/>
        </w:rPr>
        <w:t>第一項第一款人數超出錄取名額時，依前條第一款規定順序優先錄取；第一項第二款、第三款或第四款人數超出錄取名額時，以抽籤方式錄取。</w:t>
      </w:r>
    </w:p>
    <w:p w:rsidR="00E24A82" w:rsidRDefault="00E24A82" w:rsidP="00E24A82">
      <w:pPr>
        <w:pStyle w:val="Standard"/>
        <w:autoSpaceDE w:val="0"/>
        <w:spacing w:line="460" w:lineRule="exact"/>
        <w:ind w:left="1386" w:hanging="138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bookmarkStart w:id="0" w:name="_GoBack"/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細明體, MingLiU"/>
          <w:sz w:val="28"/>
          <w:szCs w:val="28"/>
        </w:rPr>
        <w:t>依第一項第四款入學者，其學雜費由園區學校訂定，並</w:t>
      </w:r>
      <w:r>
        <w:rPr>
          <w:rFonts w:ascii="標楷體" w:eastAsia="標楷體" w:hAnsi="標楷體" w:cs="細明體, MingLiU"/>
          <w:sz w:val="28"/>
          <w:szCs w:val="28"/>
        </w:rPr>
        <w:lastRenderedPageBreak/>
        <w:t>於每學年度開始前按程序報主管機關核定之。</w:t>
      </w:r>
    </w:p>
    <w:bookmarkEnd w:id="0"/>
    <w:p w:rsidR="00E24A82" w:rsidRDefault="00E24A82" w:rsidP="00E24A82">
      <w:pPr>
        <w:pStyle w:val="Standard"/>
        <w:autoSpaceDE w:val="0"/>
        <w:spacing w:line="460" w:lineRule="exact"/>
        <w:ind w:left="1386" w:hanging="138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>
        <w:rPr>
          <w:rFonts w:ascii="標楷體" w:eastAsia="標楷體" w:hAnsi="標楷體" w:cs="細明體, MingLiU"/>
          <w:sz w:val="28"/>
          <w:szCs w:val="28"/>
        </w:rPr>
        <w:t>依本條入學之學生申請轉學至其他園區雙語學校就讀時，其入學資格應經申請轉入學校依本辦法規定重新審查。</w:t>
      </w:r>
    </w:p>
    <w:p w:rsidR="00E24A82" w:rsidRDefault="00E24A82" w:rsidP="00E24A82">
      <w:pPr>
        <w:pStyle w:val="Standard"/>
        <w:autoSpaceDE w:val="0"/>
        <w:spacing w:line="460" w:lineRule="exact"/>
        <w:ind w:left="1386" w:hanging="138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>
        <w:rPr>
          <w:rFonts w:ascii="標楷體" w:eastAsia="標楷體" w:hAnsi="標楷體" w:cs="細明體, MingLiU"/>
          <w:sz w:val="28"/>
          <w:szCs w:val="28"/>
        </w:rPr>
        <w:t>第一項第一款之員工因職務調動或其他特殊因素，致其子女難以隨同在國外連續居留一年以上，經該園區管理局個案審查同意者，得不受連續居留之限制。</w:t>
      </w:r>
    </w:p>
    <w:p w:rsidR="00E24A82" w:rsidRDefault="00E24A82" w:rsidP="00E24A82">
      <w:pPr>
        <w:pStyle w:val="Standard"/>
        <w:autoSpaceDE w:val="0"/>
        <w:spacing w:line="460" w:lineRule="exact"/>
        <w:ind w:left="1386" w:hanging="1386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        </w:t>
      </w:r>
      <w:r>
        <w:rPr>
          <w:rFonts w:ascii="標楷體" w:eastAsia="標楷體" w:hAnsi="標楷體" w:cs="細明體, MingLiU"/>
          <w:color w:val="000000"/>
          <w:sz w:val="28"/>
          <w:szCs w:val="28"/>
        </w:rPr>
        <w:t>第一項、第四項及第五項中華民國一百零六年一月十九日修正發布之規定，自一百零五年八月一日施行。</w:t>
      </w:r>
    </w:p>
    <w:p w:rsidR="004543D8" w:rsidRPr="00E24A82" w:rsidRDefault="004543D8"/>
    <w:sectPr w:rsidR="004543D8" w:rsidRPr="00E24A82" w:rsidSect="00247452">
      <w:pgSz w:w="11906" w:h="16838"/>
      <w:pgMar w:top="1418" w:right="1418" w:bottom="1418" w:left="1701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A82"/>
    <w:rsid w:val="004543D8"/>
    <w:rsid w:val="008E2D4F"/>
    <w:rsid w:val="00E2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A8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2017-01-25T01:54:00Z</dcterms:created>
  <dcterms:modified xsi:type="dcterms:W3CDTF">2017-01-25T01:55:00Z</dcterms:modified>
</cp:coreProperties>
</file>